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E6F8" w14:textId="77777777" w:rsidR="005E0703" w:rsidRPr="005E0703" w:rsidRDefault="005E0703" w:rsidP="005E0703">
      <w:pPr>
        <w:spacing w:before="120" w:after="120" w:line="240" w:lineRule="auto"/>
        <w:ind w:firstLine="720"/>
        <w:rPr>
          <w:rFonts w:eastAsia="Times New Roman" w:cs="Times New Roman"/>
          <w:sz w:val="24"/>
          <w:szCs w:val="24"/>
        </w:rPr>
      </w:pPr>
      <w:r w:rsidRPr="005E0703">
        <w:rPr>
          <w:rFonts w:eastAsia="Times New Roman" w:cs="Times New Roman"/>
          <w:b/>
          <w:bCs/>
          <w:i/>
          <w:iCs/>
          <w:color w:val="000000"/>
          <w:szCs w:val="26"/>
        </w:rPr>
        <w:t>Thông tin chi tiết chuỗi hoạt động văn hóa, văn nghệ và thể thao:</w:t>
      </w:r>
    </w:p>
    <w:p w14:paraId="7E6A6F50" w14:textId="77777777" w:rsidR="005E0703" w:rsidRPr="005E0703" w:rsidRDefault="005E0703" w:rsidP="005E0703">
      <w:pPr>
        <w:numPr>
          <w:ilvl w:val="0"/>
          <w:numId w:val="1"/>
        </w:numPr>
        <w:spacing w:before="120" w:after="120" w:line="240" w:lineRule="auto"/>
        <w:ind w:left="1080"/>
        <w:textAlignment w:val="baseline"/>
        <w:rPr>
          <w:rFonts w:eastAsia="Times New Roman" w:cs="Times New Roman"/>
          <w:b/>
          <w:bCs/>
          <w:color w:val="000000"/>
          <w:szCs w:val="26"/>
        </w:rPr>
      </w:pPr>
      <w:r w:rsidRPr="005E0703">
        <w:rPr>
          <w:rFonts w:eastAsia="Times New Roman" w:cs="Times New Roman"/>
          <w:b/>
          <w:bCs/>
          <w:color w:val="000000"/>
          <w:szCs w:val="26"/>
        </w:rPr>
        <w:t>Hội diễn văn nghệ</w:t>
      </w:r>
    </w:p>
    <w:p w14:paraId="543D4B3E"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Quy mô: Số lượng tiết mục tham gia từ 40 – 60 tiết mục.</w:t>
      </w:r>
    </w:p>
    <w:p w14:paraId="4E7C7B0A"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Đối tượng tham gia: Là cán bộ, người lao động đang làm việc tại các Tổng công ty, Tập đoàn trực thuộc Ủy ban; không giới hạn độ tuổi.</w:t>
      </w:r>
    </w:p>
    <w:p w14:paraId="18890F98"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Nội dung, chủ đề: Ca ngợi Tổ quốc, Đảng, Chủ tịch Hồ Chí Minh , quê hương đất nước, ca ngợi ngành, nghề, tình yêu tuổi trẻ; mang nội dung tuyên truyền, giáo dục lành mạnh. Khuyến khích cộng điểm cho các tiết mục về ngành, nghề của đơn vị tham gia.</w:t>
      </w:r>
    </w:p>
    <w:p w14:paraId="5D27EF57"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Hạng mục dự thi: Đơn ca; song ca/tam ca; tốp ca; nhảy hiện đại/múa đơn/đôi; tốp nhảy hiện đại/múa.</w:t>
      </w:r>
    </w:p>
    <w:p w14:paraId="6015D47D"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Phương thức dự thi: Mỗi đơn vị đăng ký từ 02 đến 03 tiết mục. Thời gian biểu diễn không quá 15 phút/đơn vị. Các tiết mục tham gia Hội diễn của 01 đơn vị không được đăng ký trùng thể loại. Các tiết mục được chấm theo thang điểm 10, dựa vào điểm trung bình của BGK để xét giải theo từng hạng mục dự thi.</w:t>
      </w:r>
    </w:p>
    <w:p w14:paraId="4085B13A"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Thời gian tổ chức : Chạy sân khấu các tiết mục dự thi vào ngày 24/8/2023. Khai mạc, tổ chức Hội diễn và công bố, trao giải thưởng ngày 25/8/2023.</w:t>
      </w:r>
    </w:p>
    <w:p w14:paraId="63ECD489"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Địa điểm tổ chức dự kiến: Hội trường Viện Dầu khí Việt Nam (173 Trung Kính, Cầu Giấy, Hà Nội).</w:t>
      </w:r>
    </w:p>
    <w:p w14:paraId="0FA27D24"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 Tổ chức thực hiện: Ủy ban chỉ đạo; VNA chủ trì; EVN, PVN, VNA, Vinataba tổ chức triển khai. Các Tập đoàn, Tổng công ty trực thuộc Ủy ban chủ động phối hợp thực hiện theo đúng kế hoạch và phân công công việc (nếu có), </w:t>
      </w:r>
      <w:r w:rsidRPr="005E0703">
        <w:rPr>
          <w:rFonts w:eastAsia="Times New Roman" w:cs="Times New Roman"/>
          <w:b/>
          <w:bCs/>
          <w:color w:val="000000"/>
          <w:szCs w:val="26"/>
        </w:rPr>
        <w:t>đăng ký tiết mục tham gia trước ngày 31/7/2023</w:t>
      </w:r>
      <w:r w:rsidRPr="005E0703">
        <w:rPr>
          <w:rFonts w:eastAsia="Times New Roman" w:cs="Times New Roman"/>
          <w:color w:val="000000"/>
          <w:szCs w:val="26"/>
        </w:rPr>
        <w:t>. </w:t>
      </w:r>
    </w:p>
    <w:p w14:paraId="67A77ABC"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Đăng ký trực tuyến tại: https://tinyurl.com/HoidienUBQLV </w:t>
      </w:r>
      <w:r w:rsidRPr="005E0703">
        <w:rPr>
          <w:rFonts w:eastAsia="Times New Roman" w:cs="Times New Roman"/>
          <w:i/>
          <w:iCs/>
          <w:color w:val="000000"/>
          <w:szCs w:val="26"/>
        </w:rPr>
        <w:t>(Đầu mối liên hệ: Ông Dương Quang Minh – SĐT: 093.456.7286 - Email: minhduong@vietnamairlines.com).</w:t>
      </w:r>
    </w:p>
    <w:p w14:paraId="1F1C6207" w14:textId="77777777" w:rsidR="005E0703" w:rsidRPr="005E0703" w:rsidRDefault="005E0703" w:rsidP="005E0703">
      <w:pPr>
        <w:numPr>
          <w:ilvl w:val="0"/>
          <w:numId w:val="2"/>
        </w:numPr>
        <w:spacing w:before="120" w:after="120" w:line="240" w:lineRule="auto"/>
        <w:textAlignment w:val="baseline"/>
        <w:rPr>
          <w:rFonts w:eastAsia="Times New Roman" w:cs="Times New Roman"/>
          <w:b/>
          <w:bCs/>
          <w:color w:val="000000"/>
          <w:szCs w:val="26"/>
        </w:rPr>
      </w:pPr>
      <w:r w:rsidRPr="005E0703">
        <w:rPr>
          <w:rFonts w:eastAsia="Times New Roman" w:cs="Times New Roman"/>
          <w:b/>
          <w:bCs/>
          <w:color w:val="000000"/>
          <w:szCs w:val="26"/>
        </w:rPr>
        <w:t>Hội thao</w:t>
      </w:r>
    </w:p>
    <w:p w14:paraId="1EE97751"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b/>
          <w:bCs/>
          <w:i/>
          <w:iCs/>
          <w:color w:val="000000"/>
          <w:szCs w:val="26"/>
        </w:rPr>
        <w:t>Giải bóng đá</w:t>
      </w:r>
    </w:p>
    <w:p w14:paraId="7D9330EB"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Quy mô: 24 đội tham gia bao gồm Ủy ban; 19 Tập đoàn, Tổng công ty trực thuộc Ủy ban và 4 đội khách mời.</w:t>
      </w:r>
    </w:p>
    <w:p w14:paraId="12C8A70D"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 Đối tượng tham gia: Cán bộ nhân viên khối cơ quan, văn phòng của các đơn vị trực thuộc Uỷ Ban Quản lý Vốn Nhà nước tại Doanh nghiệp và các đơn vị khách mời. Mỗi cầu thủ chỉ được thi đấu cho 1 đội và mang 1 số áo trong suốt quá trình giải. Mỗi đội bóng được </w:t>
      </w:r>
      <w:r w:rsidRPr="005E0703">
        <w:rPr>
          <w:rFonts w:eastAsia="Times New Roman" w:cs="Times New Roman"/>
          <w:color w:val="000000"/>
          <w:szCs w:val="26"/>
          <w:u w:val="single"/>
        </w:rPr>
        <w:t>đăng ký tối thiểu 10 cầu thủ và tối đa 25 cầu thủ</w:t>
      </w:r>
      <w:r w:rsidRPr="005E0703">
        <w:rPr>
          <w:rFonts w:eastAsia="Times New Roman" w:cs="Times New Roman"/>
          <w:color w:val="000000"/>
          <w:szCs w:val="26"/>
        </w:rPr>
        <w:t xml:space="preserve"> (bao gồm lãnh đội và đội trưởng).</w:t>
      </w:r>
    </w:p>
    <w:p w14:paraId="36BD64FB"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Nội dung thi đấu: Bóng đá nam 7 người.</w:t>
      </w:r>
    </w:p>
    <w:p w14:paraId="1AD7C10F"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Phương thức thi đấu: Mỗi đơn vị đăng ký 01 đội tham gia. Các đội được chia thành 06 bảng, mỗi bảng 04 đội. Khu vực miền Bắc 05 bảng, khu vực miền Nam 01 bảng. Các bảng đá vòng tròn một lượt tính điểm sau đó xếp hạng. Lấy 06 đội nhất của 06 bảng và 02 đội nhì có thành tích tốt nhất đá vòng loại trực tiếp tìm đội vô địch.</w:t>
      </w:r>
    </w:p>
    <w:p w14:paraId="6216280D"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lastRenderedPageBreak/>
        <w:t>- Thời gian tổ chức dự kiến: Thi đấu vòng bảng từ ngày 12/08/2023 đến ngày 26/08/2023 (thi đấu vào sáng Thứ 7 hàng tuần); vòng loại trực tiếp từ ngày 08/9/2023 đến ngày 09/9/2023; chung kết và bế mạc ngày 09/9/2023. </w:t>
      </w:r>
    </w:p>
    <w:p w14:paraId="070B5F21"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Địa điểm tổ chức: Vòng bảng sẽ được tổ chức tại cả miền Bắc và miền Nam. Các đội có quyền đăng ký thi đấu tại khu vực miền Bắc hoặc miền Nam. Vòng loại trực tiếp, chung kết và bế mạc dự kiến diễn ra tại Nhà thi đấu Đa năng Thành phố Cẩm Phả - Quảng Ninh.  </w:t>
      </w:r>
    </w:p>
    <w:p w14:paraId="5A4D37C0"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 Tổ chức thực hiện: Ủy ban chỉ đạo, VNA xây dựng kế hoạch, tổ chức triển khai. Các Tập đoàn, Tổng công ty trực thuộc Ủy ban chủ động phối hợp thực hiện với VNA theo đúng kế hoạch và phân công công việc (nếu có); </w:t>
      </w:r>
      <w:r w:rsidRPr="005E0703">
        <w:rPr>
          <w:rFonts w:eastAsia="Times New Roman" w:cs="Times New Roman"/>
          <w:b/>
          <w:bCs/>
          <w:color w:val="000000"/>
          <w:szCs w:val="26"/>
        </w:rPr>
        <w:t>đăng ký đội tham gia trước ngày 31/7/2023</w:t>
      </w:r>
      <w:r w:rsidRPr="005E0703">
        <w:rPr>
          <w:rFonts w:eastAsia="Times New Roman" w:cs="Times New Roman"/>
          <w:color w:val="000000"/>
          <w:szCs w:val="26"/>
        </w:rPr>
        <w:t>. </w:t>
      </w:r>
    </w:p>
    <w:p w14:paraId="5F609485"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Đăng ký trực tuyến tại: </w:t>
      </w:r>
      <w:hyperlink r:id="rId5" w:history="1">
        <w:r w:rsidRPr="005E0703">
          <w:rPr>
            <w:rFonts w:eastAsia="Times New Roman" w:cs="Times New Roman"/>
            <w:color w:val="000000"/>
            <w:szCs w:val="26"/>
            <w:u w:val="single"/>
          </w:rPr>
          <w:t>https://tinyurl.com/giaibongdaubqlvnn</w:t>
        </w:r>
      </w:hyperlink>
      <w:r w:rsidRPr="005E0703">
        <w:rPr>
          <w:rFonts w:eastAsia="Times New Roman" w:cs="Times New Roman"/>
          <w:color w:val="000000"/>
          <w:szCs w:val="26"/>
        </w:rPr>
        <w:t xml:space="preserve"> </w:t>
      </w:r>
      <w:r w:rsidRPr="005E0703">
        <w:rPr>
          <w:rFonts w:eastAsia="Times New Roman" w:cs="Times New Roman"/>
          <w:i/>
          <w:iCs/>
          <w:color w:val="000000"/>
          <w:szCs w:val="26"/>
        </w:rPr>
        <w:t xml:space="preserve">(Đầu mối liên hệ và gửi văn bản đăng ký: Ông Hà Chí Vương – SĐT: 0974.547.205 - Email: </w:t>
      </w:r>
      <w:hyperlink r:id="rId6" w:history="1">
        <w:r w:rsidRPr="005E0703">
          <w:rPr>
            <w:rFonts w:eastAsia="Times New Roman" w:cs="Times New Roman"/>
            <w:i/>
            <w:iCs/>
            <w:color w:val="000000"/>
            <w:szCs w:val="26"/>
            <w:u w:val="single"/>
          </w:rPr>
          <w:t>sukienbtn@gmail.com</w:t>
        </w:r>
      </w:hyperlink>
      <w:r w:rsidRPr="005E0703">
        <w:rPr>
          <w:rFonts w:eastAsia="Times New Roman" w:cs="Times New Roman"/>
          <w:i/>
          <w:iCs/>
          <w:color w:val="000000"/>
          <w:szCs w:val="26"/>
        </w:rPr>
        <w:t>). </w:t>
      </w:r>
    </w:p>
    <w:p w14:paraId="172E8F01"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b/>
          <w:bCs/>
          <w:i/>
          <w:iCs/>
          <w:color w:val="000000"/>
          <w:szCs w:val="26"/>
        </w:rPr>
        <w:t>Giải chạy</w:t>
      </w:r>
    </w:p>
    <w:p w14:paraId="7030E749"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Quy mô: Buổi chạy offline trong lễ phát động từ 600 – 1.000 vận động viên (mỗi đơn vị cử từ 30 – 50 vận động viên tham gia). Số lượng vận động viên đăng ký chạy online dự kiến: 80.000 - 100.000 người toàn giải.</w:t>
      </w:r>
    </w:p>
    <w:p w14:paraId="1F25D821"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Đối tượng tham gia: Cán bộ, công nhân viên của các cơ quan, đơn vị trực thuộc Uỷ ban.</w:t>
      </w:r>
    </w:p>
    <w:p w14:paraId="09E1202A"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Phương thức thi đấu: Các đơn vị đăng ký số lượng vận động viên tham gia chạy offline trong lễ phát động. Giải chạy online kéo dài 10 ngày.</w:t>
      </w:r>
    </w:p>
    <w:p w14:paraId="1C9BAB40"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Hạng mục xét giải: Giải cá nhân xét trên thời gian hoàn thành cự ly đăng ký, giải tập thể xét trên tổng quãng đường chạy.</w:t>
      </w:r>
    </w:p>
    <w:p w14:paraId="1B056E60"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Thời gian tổ chức dự kiến: Lễ phát động  tổ chức ngày 19/8/2023, thời gian chạy online trong vòng 10 ngày kể từ lễ phát động và  kết thúc trước ngày 31/8/2023. Lễ tổng kết và bế mạc ngày 09/9/2023.</w:t>
      </w:r>
    </w:p>
    <w:p w14:paraId="3A680E3A"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Địa điểm tổ chức: Lễ phát động tổ chức tại Hà Nội. Lễ tổng kết và bế mạc dự kiến diễn ra tại Nhà thi đấu Đa năng Thành phố Cẩm Phả - Quảng Ninh.</w:t>
      </w:r>
    </w:p>
    <w:p w14:paraId="44F68722"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 Tổ chức thực hiện: Ủy ban chỉ đạo; PLX xây dựng kế hoạch và điều lệ cụ thể báo cáo Ủy ban trước ngày 20/7/2023 và tổ chức triển khai. Các Tập đoàn, Tổng công ty trực thuộc Ủy ban chủ động phối hợp thực hiện với PLX theo đúng kế hoạch và phân công công việc (nếu có), </w:t>
      </w:r>
      <w:r w:rsidRPr="005E0703">
        <w:rPr>
          <w:rFonts w:eastAsia="Times New Roman" w:cs="Times New Roman"/>
          <w:b/>
          <w:bCs/>
          <w:color w:val="000000"/>
          <w:szCs w:val="26"/>
        </w:rPr>
        <w:t>đăng ký vận động viên tham gia lễ phát động (tối thiểu 30 vận động viên/đơn vị) trước ngày 31/7/2023</w:t>
      </w:r>
      <w:r w:rsidRPr="005E0703">
        <w:rPr>
          <w:rFonts w:eastAsia="Times New Roman" w:cs="Times New Roman"/>
          <w:color w:val="000000"/>
          <w:szCs w:val="26"/>
        </w:rPr>
        <w:t>. </w:t>
      </w:r>
    </w:p>
    <w:p w14:paraId="40AB08CE"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Đăng ký trực tuyến tại: </w:t>
      </w:r>
      <w:hyperlink r:id="rId7" w:history="1">
        <w:r w:rsidRPr="005E0703">
          <w:rPr>
            <w:rFonts w:eastAsia="Times New Roman" w:cs="Times New Roman"/>
            <w:color w:val="000000"/>
            <w:szCs w:val="26"/>
            <w:u w:val="single"/>
          </w:rPr>
          <w:t>https://tinyurl.com/giaichayUBQLV</w:t>
        </w:r>
      </w:hyperlink>
      <w:r w:rsidRPr="005E0703">
        <w:rPr>
          <w:rFonts w:eastAsia="Times New Roman" w:cs="Times New Roman"/>
          <w:color w:val="000000"/>
          <w:szCs w:val="26"/>
        </w:rPr>
        <w:t xml:space="preserve"> </w:t>
      </w:r>
      <w:r w:rsidRPr="005E0703">
        <w:rPr>
          <w:rFonts w:eastAsia="Times New Roman" w:cs="Times New Roman"/>
          <w:i/>
          <w:iCs/>
          <w:color w:val="000000"/>
          <w:szCs w:val="26"/>
        </w:rPr>
        <w:t>(Đầu mối liên hệ và gửi văn bản đăng ký: Ông Trần Quang Vinh – SĐT: 091.542.7527 - Email: vinhnq1@petrolimex.com.vn).</w:t>
      </w:r>
    </w:p>
    <w:p w14:paraId="7C7D9E6C"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b/>
          <w:bCs/>
          <w:i/>
          <w:iCs/>
          <w:color w:val="000000"/>
          <w:szCs w:val="26"/>
        </w:rPr>
        <w:t>Giải bóng bàn</w:t>
      </w:r>
    </w:p>
    <w:p w14:paraId="7A33A265"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Đối tượng tham gia: Là cán bộ, công chức, viên chức, người lao động, đoàn viên công đoàn đang làm việc, hưởng lương tại cơ quan công ty mẹ (Tập đoàn, Tổng công ty), cơ quan Ủy ban, có hợp đồng lao động có thời hạn từ 01 năm trở lên. Tham gia bảo hiểm xã hội, bảo hiểm y tế từ tháng 12/2022 trở về trước. Được đơn vị cử đi thi đấu và chỉ thi đấu cho đơn vị của mình.</w:t>
      </w:r>
    </w:p>
    <w:p w14:paraId="29EA04FD"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lastRenderedPageBreak/>
        <w:t>- Nội dung thi đấu: Đơn nam, đơn nữ, đôi nam nữ theo 02 nhóm tuổi thi đấu (Nhóm 1: Từ 18 tuổi đến 40 tuổi, nhóm 2: Từ 41 tuổi đến 62 tuổi)</w:t>
      </w:r>
    </w:p>
    <w:p w14:paraId="11CE20F9"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Phương thức thi đấu: Theo số lượng đăng ký thực tế của các đơn vị tổ chức thi đấu theo từng nội dung, phương thức thi đấu như sau: Tổ chức thi đấu vòng tròn một lượt nếu số lượng vận động viên/đôi vận động viên của hạng mục dưới 6. Tiến hành chia bảng thi đấu vòng tròn một lượt trong bảng và vòng thi đấu tranh giải. Các đơn vị đăng ký cụ thể nội dung thi đấu, vận động viên nhóm tuổi cao có thể đăng ký thi đấu ở nhóm tuổi thấp hơn. </w:t>
      </w:r>
    </w:p>
    <w:p w14:paraId="2BD3B9BD"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Thời gian tổ chức dự kiến: Khai mạc và thi đấu ngày 8/9/2023 đến ngày 9/9/2023. Lễ tổng kết và bế mạc ngày 09/9/2023.</w:t>
      </w:r>
    </w:p>
    <w:p w14:paraId="748953DC"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Địa điểm tổ chức dự kiến: Nhà thi đấu Đa năng Thành phố Cẩm Phả - Quảng Ninh</w:t>
      </w:r>
    </w:p>
    <w:p w14:paraId="536314B5" w14:textId="77777777" w:rsidR="005E0703" w:rsidRPr="005E0703" w:rsidRDefault="005E0703" w:rsidP="005E0703">
      <w:pPr>
        <w:spacing w:before="120" w:after="120" w:line="240" w:lineRule="auto"/>
        <w:ind w:firstLine="680"/>
        <w:rPr>
          <w:rFonts w:eastAsia="Times New Roman" w:cs="Times New Roman"/>
          <w:sz w:val="24"/>
          <w:szCs w:val="24"/>
        </w:rPr>
      </w:pPr>
      <w:r w:rsidRPr="005E0703">
        <w:rPr>
          <w:rFonts w:eastAsia="Times New Roman" w:cs="Times New Roman"/>
          <w:color w:val="000000"/>
          <w:szCs w:val="26"/>
        </w:rPr>
        <w:t xml:space="preserve">- Tổ chức thực hiện: Ủy ban chỉ đạo, TKV xây dựng kế hoạch, tổ chức triển khai. Các Tập đoàn, Tổng công ty trực thuộc Ủy ban chủ động phối hợp thực hiện theo kế hoạch và phân công công việc, </w:t>
      </w:r>
      <w:r w:rsidRPr="005E0703">
        <w:rPr>
          <w:rFonts w:eastAsia="Times New Roman" w:cs="Times New Roman"/>
          <w:b/>
          <w:bCs/>
          <w:color w:val="000000"/>
          <w:szCs w:val="26"/>
        </w:rPr>
        <w:t>đăng ký tham gia theo từng hạng mục thi đấu trước ngày 31/7/2023.</w:t>
      </w:r>
      <w:r w:rsidRPr="005E0703">
        <w:rPr>
          <w:rFonts w:eastAsia="Times New Roman" w:cs="Times New Roman"/>
          <w:color w:val="000000"/>
          <w:szCs w:val="26"/>
        </w:rPr>
        <w:t> </w:t>
      </w:r>
    </w:p>
    <w:p w14:paraId="3A7898BD" w14:textId="75471E32" w:rsidR="001C4835" w:rsidRDefault="005E0703" w:rsidP="005E0703">
      <w:r w:rsidRPr="005E0703">
        <w:rPr>
          <w:rFonts w:eastAsia="Times New Roman" w:cs="Times New Roman"/>
          <w:color w:val="000000"/>
          <w:szCs w:val="26"/>
        </w:rPr>
        <w:t xml:space="preserve">Đăng ký trực tuyến tại </w:t>
      </w:r>
      <w:hyperlink r:id="rId8" w:history="1">
        <w:r w:rsidRPr="005E0703">
          <w:rPr>
            <w:rFonts w:eastAsia="Times New Roman" w:cs="Times New Roman"/>
            <w:color w:val="000000"/>
            <w:szCs w:val="26"/>
            <w:u w:val="single"/>
          </w:rPr>
          <w:t>https://tinyurl.com/GiaibongbanUBQLV</w:t>
        </w:r>
      </w:hyperlink>
      <w:r w:rsidRPr="005E0703">
        <w:rPr>
          <w:rFonts w:eastAsia="Times New Roman" w:cs="Times New Roman"/>
          <w:color w:val="000000"/>
          <w:szCs w:val="26"/>
        </w:rPr>
        <w:t xml:space="preserve"> </w:t>
      </w:r>
      <w:r w:rsidRPr="005E0703">
        <w:rPr>
          <w:rFonts w:eastAsia="Times New Roman" w:cs="Times New Roman"/>
          <w:i/>
          <w:iCs/>
          <w:color w:val="000000"/>
          <w:szCs w:val="26"/>
        </w:rPr>
        <w:t xml:space="preserve">(Đầu mối liên hệ và gửi văn bản đăng ký: Ông Ngô Việt Hưng - SĐT: 0913080088 - Email: </w:t>
      </w:r>
      <w:hyperlink r:id="rId9" w:history="1">
        <w:r w:rsidRPr="005E0703">
          <w:rPr>
            <w:rFonts w:eastAsia="Times New Roman" w:cs="Times New Roman"/>
            <w:i/>
            <w:iCs/>
            <w:color w:val="000000"/>
            <w:szCs w:val="26"/>
            <w:u w:val="single"/>
          </w:rPr>
          <w:t>vhtttkv@gmail.com</w:t>
        </w:r>
      </w:hyperlink>
      <w:r w:rsidRPr="005E0703">
        <w:rPr>
          <w:rFonts w:eastAsia="Times New Roman" w:cs="Times New Roman"/>
          <w:i/>
          <w:iCs/>
          <w:color w:val="000000"/>
          <w:szCs w:val="26"/>
        </w:rPr>
        <w:t>). </w:t>
      </w:r>
    </w:p>
    <w:sectPr w:rsidR="001C4835" w:rsidSect="00F506FC">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1C3D"/>
    <w:multiLevelType w:val="multilevel"/>
    <w:tmpl w:val="F45A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94317"/>
    <w:multiLevelType w:val="multilevel"/>
    <w:tmpl w:val="2800D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03"/>
    <w:rsid w:val="001C4835"/>
    <w:rsid w:val="005E0703"/>
    <w:rsid w:val="008323A2"/>
    <w:rsid w:val="00F5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1E33"/>
  <w15:chartTrackingRefBased/>
  <w15:docId w15:val="{71BD7131-D1BC-4817-8EEF-17D387A9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3A2"/>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8323A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NormalWeb">
    <w:name w:val="Normal (Web)"/>
    <w:basedOn w:val="Normal"/>
    <w:uiPriority w:val="99"/>
    <w:semiHidden/>
    <w:unhideWhenUsed/>
    <w:rsid w:val="005E0703"/>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5E0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iaibongbanUBQLV" TargetMode="External"/><Relationship Id="rId3" Type="http://schemas.openxmlformats.org/officeDocument/2006/relationships/settings" Target="settings.xml"/><Relationship Id="rId7" Type="http://schemas.openxmlformats.org/officeDocument/2006/relationships/hyperlink" Target="https://tinyurl.com/giaichayUBQ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kienbtn@gmail.com" TargetMode="External"/><Relationship Id="rId11" Type="http://schemas.openxmlformats.org/officeDocument/2006/relationships/theme" Target="theme/theme1.xml"/><Relationship Id="rId5" Type="http://schemas.openxmlformats.org/officeDocument/2006/relationships/hyperlink" Target="https://tinyurl.com/giaibongdaubqlvn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htttk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2023-08-08T08:28:00Z</dcterms:created>
  <dcterms:modified xsi:type="dcterms:W3CDTF">2023-08-08T08:28:00Z</dcterms:modified>
</cp:coreProperties>
</file>